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82406E" w:rsidTr="0082406E">
        <w:trPr>
          <w:trHeight w:val="2217"/>
        </w:trPr>
        <w:tc>
          <w:tcPr>
            <w:tcW w:w="4589" w:type="dxa"/>
            <w:tcBorders>
              <w:top w:val="nil"/>
              <w:left w:val="nil"/>
              <w:bottom w:val="single" w:sz="4" w:space="0" w:color="auto"/>
              <w:right w:val="nil"/>
            </w:tcBorders>
          </w:tcPr>
          <w:p w:rsidR="0082406E" w:rsidRDefault="0082406E">
            <w:pPr>
              <w:pStyle w:val="3"/>
              <w:spacing w:line="320" w:lineRule="exact"/>
              <w:jc w:val="left"/>
              <w:rPr>
                <w:rFonts w:eastAsiaTheme="minorEastAsia"/>
                <w:sz w:val="24"/>
              </w:rPr>
            </w:pPr>
          </w:p>
          <w:p w:rsidR="0082406E" w:rsidRDefault="0082406E">
            <w:pPr>
              <w:pStyle w:val="3"/>
              <w:spacing w:line="276" w:lineRule="auto"/>
              <w:rPr>
                <w:rFonts w:eastAsiaTheme="minorEastAsia"/>
                <w:b/>
                <w:sz w:val="24"/>
              </w:rPr>
            </w:pPr>
          </w:p>
          <w:p w:rsidR="0082406E" w:rsidRDefault="0082406E">
            <w:pPr>
              <w:pStyle w:val="3"/>
              <w:spacing w:line="276" w:lineRule="auto"/>
              <w:jc w:val="left"/>
              <w:rPr>
                <w:rFonts w:eastAsiaTheme="minorEastAsia"/>
                <w:b/>
                <w:sz w:val="24"/>
              </w:rPr>
            </w:pPr>
            <w:r>
              <w:rPr>
                <w:rFonts w:eastAsiaTheme="minorEastAsia"/>
                <w:b/>
                <w:sz w:val="24"/>
              </w:rPr>
              <w:t>Башкортостан Республикаhы Борай районы муниципал</w:t>
            </w:r>
            <w:r>
              <w:rPr>
                <w:rFonts w:eastAsiaTheme="minorEastAsia"/>
                <w:b/>
                <w:sz w:val="24"/>
                <w:lang w:val="be-BY"/>
              </w:rPr>
              <w:t>ь</w:t>
            </w:r>
            <w:r>
              <w:rPr>
                <w:rFonts w:eastAsiaTheme="minorEastAsia"/>
                <w:b/>
                <w:sz w:val="24"/>
              </w:rPr>
              <w:t xml:space="preserve">   районыны</w:t>
            </w:r>
            <w:r>
              <w:rPr>
                <w:rFonts w:eastAsiaTheme="minorEastAsia"/>
                <w:b/>
                <w:sz w:val="24"/>
                <w:lang w:val="be-BY"/>
              </w:rPr>
              <w:t>ң</w:t>
            </w:r>
            <w:r>
              <w:rPr>
                <w:rFonts w:eastAsiaTheme="minorEastAsia"/>
                <w:b/>
                <w:sz w:val="24"/>
              </w:rPr>
              <w:t xml:space="preserve">    </w:t>
            </w:r>
          </w:p>
          <w:p w:rsidR="0082406E" w:rsidRDefault="0082406E">
            <w:pPr>
              <w:spacing w:line="240" w:lineRule="auto"/>
              <w:rPr>
                <w:rFonts w:ascii="Times New Roman" w:hAnsi="Times New Roman"/>
                <w:b/>
                <w:bCs/>
                <w:sz w:val="24"/>
                <w:szCs w:val="24"/>
              </w:rPr>
            </w:pPr>
            <w:r>
              <w:rPr>
                <w:rFonts w:ascii="Times New Roman" w:hAnsi="Times New Roman"/>
                <w:b/>
                <w:bCs/>
                <w:sz w:val="24"/>
                <w:szCs w:val="24"/>
              </w:rPr>
              <w:t xml:space="preserve"> Вострецов ауыл</w:t>
            </w:r>
            <w:r>
              <w:rPr>
                <w:rFonts w:ascii="Times New Roman" w:hAnsi="Times New Roman"/>
                <w:b/>
                <w:bCs/>
                <w:sz w:val="24"/>
                <w:szCs w:val="24"/>
                <w:lang w:val="be-BY"/>
              </w:rPr>
              <w:t xml:space="preserve"> Советы ауыл </w:t>
            </w:r>
            <w:r>
              <w:rPr>
                <w:rFonts w:ascii="Times New Roman" w:hAnsi="Times New Roman"/>
                <w:b/>
                <w:bCs/>
                <w:sz w:val="24"/>
                <w:szCs w:val="24"/>
              </w:rPr>
              <w:t xml:space="preserve">биләмәhе </w:t>
            </w:r>
            <w:r>
              <w:rPr>
                <w:rFonts w:ascii="Times New Roman" w:hAnsi="Times New Roman"/>
                <w:b/>
                <w:bCs/>
                <w:sz w:val="24"/>
                <w:szCs w:val="24"/>
                <w:lang w:val="be-BY"/>
              </w:rPr>
              <w:t xml:space="preserve">                </w:t>
            </w:r>
            <w:r>
              <w:rPr>
                <w:rFonts w:ascii="Times New Roman" w:hAnsi="Times New Roman"/>
                <w:b/>
                <w:bCs/>
                <w:sz w:val="24"/>
                <w:szCs w:val="24"/>
              </w:rPr>
              <w:t xml:space="preserve">                               Хакимияте</w:t>
            </w:r>
            <w:r>
              <w:rPr>
                <w:rFonts w:ascii="Times New Roman" w:hAnsi="Times New Roman"/>
                <w:b/>
                <w:bCs/>
                <w:sz w:val="24"/>
                <w:szCs w:val="24"/>
              </w:rPr>
              <w:tab/>
            </w:r>
          </w:p>
          <w:p w:rsidR="0082406E" w:rsidRDefault="0082406E">
            <w:pPr>
              <w:spacing w:line="240" w:lineRule="auto"/>
              <w:rPr>
                <w:rFonts w:ascii="Times New Roman" w:hAnsi="Times New Roman"/>
                <w:b/>
                <w:bCs/>
                <w:sz w:val="28"/>
                <w:szCs w:val="20"/>
              </w:rPr>
            </w:pPr>
          </w:p>
          <w:p w:rsidR="0082406E" w:rsidRDefault="0082406E">
            <w:pPr>
              <w:spacing w:line="240" w:lineRule="auto"/>
              <w:rPr>
                <w:rFonts w:ascii="Times New Roman" w:hAnsi="Times New Roman"/>
                <w:bCs/>
                <w:sz w:val="20"/>
                <w:szCs w:val="20"/>
              </w:rPr>
            </w:pPr>
            <w:r>
              <w:rPr>
                <w:rFonts w:ascii="Times New Roman" w:hAnsi="Times New Roman"/>
                <w:bCs/>
                <w:sz w:val="20"/>
              </w:rPr>
              <w:t xml:space="preserve">452974, Борай районы, Вострецово ауылы, </w:t>
            </w:r>
            <w:r>
              <w:rPr>
                <w:rFonts w:ascii="Times New Roman" w:hAnsi="Times New Roman"/>
                <w:bCs/>
                <w:sz w:val="20"/>
                <w:szCs w:val="20"/>
              </w:rPr>
              <w:t xml:space="preserve"> </w:t>
            </w:r>
          </w:p>
          <w:p w:rsidR="0082406E" w:rsidRDefault="0082406E">
            <w:pPr>
              <w:spacing w:line="240" w:lineRule="auto"/>
              <w:rPr>
                <w:rFonts w:ascii="Times New Roman" w:hAnsi="Times New Roman"/>
                <w:bCs/>
                <w:sz w:val="20"/>
                <w:szCs w:val="20"/>
              </w:rPr>
            </w:pPr>
            <w:r>
              <w:rPr>
                <w:rFonts w:ascii="Times New Roman" w:hAnsi="Times New Roman"/>
                <w:bCs/>
                <w:sz w:val="20"/>
                <w:lang w:val="be-BY"/>
              </w:rPr>
              <w:t>Мэктэп</w:t>
            </w:r>
            <w:r>
              <w:rPr>
                <w:rFonts w:ascii="Times New Roman" w:hAnsi="Times New Roman"/>
                <w:bCs/>
                <w:sz w:val="20"/>
              </w:rPr>
              <w:t xml:space="preserve">  урамы,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82406E" w:rsidRDefault="0082406E">
            <w:pPr>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82406E" w:rsidRDefault="0082406E">
            <w:pPr>
              <w:rPr>
                <w:b/>
                <w:bCs/>
              </w:rPr>
            </w:pPr>
          </w:p>
          <w:p w:rsidR="0082406E" w:rsidRDefault="0082406E">
            <w:pPr>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r>
              <w:rPr>
                <w:rFonts w:ascii="Times New Roman" w:hAnsi="Times New Roman"/>
                <w:b/>
                <w:bCs/>
                <w:sz w:val="24"/>
                <w:szCs w:val="24"/>
              </w:rPr>
              <w:t>ельск</w:t>
            </w:r>
            <w:r>
              <w:rPr>
                <w:rFonts w:ascii="Times New Roman" w:hAnsi="Times New Roman"/>
                <w:b/>
                <w:bCs/>
                <w:sz w:val="24"/>
                <w:szCs w:val="24"/>
                <w:lang w:val="be-BY"/>
              </w:rPr>
              <w:t>ого</w:t>
            </w:r>
            <w:r>
              <w:rPr>
                <w:rFonts w:ascii="Times New Roman" w:hAnsi="Times New Roman"/>
                <w:b/>
                <w:bCs/>
                <w:sz w:val="24"/>
                <w:szCs w:val="24"/>
              </w:rPr>
              <w:t xml:space="preserve"> поселени</w:t>
            </w:r>
            <w:r>
              <w:rPr>
                <w:rFonts w:ascii="Times New Roman" w:hAnsi="Times New Roman"/>
                <w:b/>
                <w:bCs/>
                <w:sz w:val="24"/>
                <w:szCs w:val="24"/>
                <w:lang w:val="be-BY"/>
              </w:rPr>
              <w:t>я</w:t>
            </w:r>
            <w:r>
              <w:rPr>
                <w:rFonts w:ascii="Times New Roman" w:hAnsi="Times New Roman"/>
                <w:b/>
                <w:bCs/>
                <w:sz w:val="24"/>
                <w:szCs w:val="24"/>
              </w:rPr>
              <w:t xml:space="preserve"> Вострецовски</w:t>
            </w:r>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82406E" w:rsidRDefault="0082406E">
            <w:pPr>
              <w:spacing w:line="240" w:lineRule="auto"/>
              <w:rPr>
                <w:rFonts w:ascii="Times New Roman" w:hAnsi="Times New Roman"/>
                <w:bCs/>
                <w:sz w:val="20"/>
              </w:rPr>
            </w:pPr>
          </w:p>
          <w:p w:rsidR="0082406E" w:rsidRDefault="0082406E">
            <w:pPr>
              <w:spacing w:line="240" w:lineRule="auto"/>
              <w:rPr>
                <w:rFonts w:ascii="Times New Roman" w:hAnsi="Times New Roman"/>
                <w:bCs/>
                <w:sz w:val="20"/>
                <w:szCs w:val="20"/>
              </w:rPr>
            </w:pPr>
            <w:r>
              <w:rPr>
                <w:rFonts w:ascii="Times New Roman" w:hAnsi="Times New Roman"/>
                <w:bCs/>
                <w:sz w:val="20"/>
              </w:rPr>
              <w:t xml:space="preserve">452974, Бураевский район, с. Вострецово, </w:t>
            </w:r>
          </w:p>
          <w:p w:rsidR="0082406E" w:rsidRDefault="0082406E">
            <w:pPr>
              <w:spacing w:line="240" w:lineRule="auto"/>
              <w:rPr>
                <w:bCs/>
                <w:sz w:val="20"/>
                <w:szCs w:val="20"/>
              </w:rPr>
            </w:pPr>
            <w:r>
              <w:rPr>
                <w:rFonts w:ascii="Times New Roman" w:hAnsi="Times New Roman"/>
                <w:bCs/>
                <w:sz w:val="20"/>
              </w:rPr>
              <w:t xml:space="preserve">ул. </w:t>
            </w:r>
            <w:r>
              <w:rPr>
                <w:rFonts w:ascii="Times New Roman" w:hAnsi="Times New Roman"/>
                <w:bCs/>
                <w:sz w:val="20"/>
                <w:lang w:val="be-BY"/>
              </w:rPr>
              <w:t>Школьная</w:t>
            </w:r>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82406E" w:rsidRDefault="0082406E" w:rsidP="0082406E">
      <w:pPr>
        <w:pStyle w:val="Style14"/>
        <w:spacing w:line="480" w:lineRule="auto"/>
        <w:rPr>
          <w:rStyle w:val="FontStyle24"/>
          <w:lang w:val="tt-RU"/>
        </w:rPr>
      </w:pPr>
      <w:r>
        <w:rPr>
          <w:rStyle w:val="FontStyle24"/>
          <w:lang w:val="tt-RU"/>
        </w:rPr>
        <w:t xml:space="preserve">                                          ПРОЕКТ  ПОСТАНОВЛЕНИЯ</w:t>
      </w:r>
    </w:p>
    <w:p w:rsidR="0082406E" w:rsidRDefault="0082406E" w:rsidP="0082406E">
      <w:pPr>
        <w:pStyle w:val="Style14"/>
        <w:spacing w:line="480" w:lineRule="auto"/>
      </w:pPr>
      <w:r>
        <w:rPr>
          <w:rFonts w:ascii="Times New Roman" w:hAnsi="Times New Roman"/>
          <w:b/>
        </w:rPr>
        <w:t xml:space="preserve">  2015 й.                           №                                          2015 г.</w:t>
      </w:r>
    </w:p>
    <w:p w:rsidR="0082406E" w:rsidRDefault="0082406E" w:rsidP="0082406E">
      <w:pPr>
        <w:pStyle w:val="Style14"/>
        <w:spacing w:line="480" w:lineRule="auto"/>
        <w:rPr>
          <w:rFonts w:ascii="Times New Roman" w:hAnsi="Times New Roman"/>
          <w:b/>
        </w:rPr>
      </w:pPr>
    </w:p>
    <w:p w:rsidR="0082406E" w:rsidRDefault="0082406E" w:rsidP="0082406E">
      <w:pPr>
        <w:pStyle w:val="ConsPlusNormal"/>
        <w:widowControl/>
        <w:ind w:firstLine="0"/>
        <w:jc w:val="center"/>
        <w:rPr>
          <w:rFonts w:ascii="Times New Roman" w:hAnsi="Times New Roman"/>
          <w:b/>
          <w:sz w:val="24"/>
          <w:szCs w:val="24"/>
        </w:rPr>
      </w:pPr>
      <w:r>
        <w:rPr>
          <w:rFonts w:ascii="Times New Roman" w:hAnsi="Times New Roman"/>
          <w:b/>
          <w:sz w:val="24"/>
          <w:szCs w:val="24"/>
        </w:rPr>
        <w:t>О предоставлении гражданами, претендующими на замещение должностей муниципальной службы и муниципальными служащими в Администрации  сельского поселения  Вострецовский сельсовет муниципального района Бураевский район Республики Башкортостан сведений о доходах,</w:t>
      </w:r>
      <w:r>
        <w:rPr>
          <w:rFonts w:ascii="Times New Roman" w:hAnsi="Times New Roman"/>
          <w:b/>
          <w:sz w:val="24"/>
          <w:szCs w:val="24"/>
          <w:lang w:val="ba-RU"/>
        </w:rPr>
        <w:t xml:space="preserve"> расходах, </w:t>
      </w:r>
      <w:r>
        <w:rPr>
          <w:rFonts w:ascii="Times New Roman" w:hAnsi="Times New Roman"/>
          <w:b/>
          <w:sz w:val="24"/>
          <w:szCs w:val="24"/>
        </w:rPr>
        <w:t>об имуществе и обязательствах имущественного характера</w:t>
      </w:r>
    </w:p>
    <w:p w:rsidR="0082406E" w:rsidRDefault="0082406E" w:rsidP="0082406E">
      <w:pPr>
        <w:pStyle w:val="ConsPlusNormal"/>
        <w:widowControl/>
        <w:rPr>
          <w:rFonts w:ascii="Times New Roman" w:hAnsi="Times New Roman"/>
          <w:sz w:val="24"/>
          <w:szCs w:val="24"/>
        </w:rPr>
      </w:pPr>
    </w:p>
    <w:p w:rsidR="0082406E" w:rsidRDefault="0082406E" w:rsidP="0082406E">
      <w:pPr>
        <w:pStyle w:val="ConsPlusNormal"/>
        <w:widowControl/>
        <w:ind w:firstLine="708"/>
        <w:jc w:val="both"/>
        <w:rPr>
          <w:rFonts w:ascii="Times New Roman" w:hAnsi="Times New Roman"/>
          <w:sz w:val="24"/>
          <w:szCs w:val="24"/>
        </w:rPr>
      </w:pPr>
      <w:r>
        <w:rPr>
          <w:rFonts w:ascii="Times New Roman" w:hAnsi="Times New Roman"/>
          <w:sz w:val="24"/>
          <w:szCs w:val="24"/>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 </w:t>
      </w:r>
    </w:p>
    <w:p w:rsidR="0082406E" w:rsidRDefault="0082406E" w:rsidP="0082406E">
      <w:pPr>
        <w:pStyle w:val="ConsPlusNormal"/>
        <w:widowControl/>
        <w:ind w:firstLine="540"/>
        <w:jc w:val="both"/>
        <w:rPr>
          <w:rFonts w:ascii="Times New Roman" w:hAnsi="Times New Roman"/>
          <w:sz w:val="24"/>
          <w:szCs w:val="24"/>
        </w:rPr>
      </w:pPr>
      <w:r>
        <w:rPr>
          <w:rFonts w:ascii="Times New Roman" w:hAnsi="Times New Roman"/>
          <w:sz w:val="24"/>
          <w:szCs w:val="24"/>
          <w:lang w:val="ba-RU"/>
        </w:rPr>
        <w:t>1</w:t>
      </w:r>
      <w:r>
        <w:rPr>
          <w:rFonts w:ascii="Times New Roman" w:hAnsi="Times New Roman"/>
          <w:sz w:val="24"/>
          <w:szCs w:val="24"/>
        </w:rPr>
        <w:t>) Утвердить:</w:t>
      </w:r>
    </w:p>
    <w:p w:rsidR="0082406E" w:rsidRDefault="0082406E" w:rsidP="0082406E">
      <w:pPr>
        <w:pStyle w:val="ConsPlusNormal"/>
        <w:widowControl/>
        <w:ind w:firstLine="540"/>
        <w:jc w:val="both"/>
        <w:rPr>
          <w:rFonts w:ascii="Times New Roman" w:hAnsi="Times New Roman"/>
          <w:sz w:val="24"/>
          <w:szCs w:val="24"/>
        </w:rPr>
      </w:pPr>
      <w:r>
        <w:rPr>
          <w:rFonts w:ascii="Times New Roman" w:hAnsi="Times New Roman"/>
          <w:sz w:val="24"/>
          <w:szCs w:val="24"/>
        </w:rPr>
        <w:t>а)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№1);</w:t>
      </w:r>
    </w:p>
    <w:p w:rsidR="0082406E" w:rsidRDefault="0082406E" w:rsidP="0082406E">
      <w:pPr>
        <w:pStyle w:val="ConsPlusNormal"/>
        <w:widowControl/>
        <w:ind w:firstLine="540"/>
        <w:jc w:val="both"/>
        <w:rPr>
          <w:rFonts w:ascii="Times New Roman" w:hAnsi="Times New Roman"/>
          <w:sz w:val="24"/>
          <w:szCs w:val="24"/>
        </w:rPr>
      </w:pPr>
      <w:r>
        <w:rPr>
          <w:rFonts w:ascii="Times New Roman" w:hAnsi="Times New Roman"/>
          <w:sz w:val="24"/>
          <w:szCs w:val="24"/>
        </w:rPr>
        <w:t>б) Форму справки о доходах, расходах, об имуществе и обязательствах имущественного характера (приложение №2);</w:t>
      </w:r>
    </w:p>
    <w:p w:rsidR="0082406E" w:rsidRDefault="0082406E" w:rsidP="0082406E">
      <w:pPr>
        <w:pStyle w:val="ConsPlusNormal"/>
        <w:widowControl/>
        <w:ind w:firstLine="540"/>
        <w:jc w:val="both"/>
        <w:rPr>
          <w:rFonts w:ascii="Times New Roman" w:hAnsi="Times New Roman"/>
          <w:sz w:val="24"/>
          <w:szCs w:val="24"/>
        </w:rPr>
      </w:pPr>
      <w:r>
        <w:rPr>
          <w:rFonts w:ascii="Times New Roman" w:hAnsi="Times New Roman"/>
          <w:sz w:val="24"/>
          <w:szCs w:val="24"/>
        </w:rPr>
        <w:t>2) Установить, что лица, претендующие на замещение должностей муниципальной службы и замещающие муниципальные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
    <w:p w:rsidR="0082406E" w:rsidRDefault="0082406E" w:rsidP="0082406E">
      <w:pPr>
        <w:pStyle w:val="ConsPlusNormal"/>
        <w:widowControl/>
        <w:ind w:firstLine="0"/>
        <w:jc w:val="both"/>
        <w:rPr>
          <w:rFonts w:ascii="Times New Roman" w:hAnsi="Times New Roman"/>
          <w:sz w:val="24"/>
          <w:szCs w:val="24"/>
        </w:rPr>
      </w:pPr>
      <w:r>
        <w:rPr>
          <w:rFonts w:ascii="Times New Roman" w:hAnsi="Times New Roman"/>
          <w:sz w:val="24"/>
          <w:szCs w:val="24"/>
        </w:rPr>
        <w:t>3) Постановление Администрации от 04 марта 2010 года № 3/1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Вострецовский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признать утратившим силу.</w:t>
      </w:r>
    </w:p>
    <w:p w:rsidR="0082406E" w:rsidRDefault="0082406E" w:rsidP="0082406E">
      <w:pPr>
        <w:pStyle w:val="ConsPlusNormal"/>
        <w:widowControl/>
        <w:ind w:firstLine="0"/>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возложить на  управляющего делами  администрации сельского поселения Вострецовский сельсовет  Нургалиеву С.Ф.</w:t>
      </w:r>
    </w:p>
    <w:p w:rsidR="0082406E" w:rsidRDefault="0082406E" w:rsidP="0082406E">
      <w:pPr>
        <w:pStyle w:val="ConsPlusNormal"/>
        <w:widowControl/>
        <w:ind w:firstLine="0"/>
        <w:jc w:val="both"/>
        <w:rPr>
          <w:rFonts w:ascii="Times New Roman" w:hAnsi="Times New Roman"/>
          <w:sz w:val="24"/>
          <w:szCs w:val="24"/>
        </w:rPr>
      </w:pPr>
    </w:p>
    <w:p w:rsidR="0082406E" w:rsidRDefault="0082406E" w:rsidP="0082406E">
      <w:pPr>
        <w:pStyle w:val="ConsPlusNormal"/>
        <w:widowControl/>
        <w:ind w:firstLine="0"/>
        <w:jc w:val="both"/>
        <w:rPr>
          <w:rFonts w:ascii="Times New Roman" w:hAnsi="Times New Roman"/>
          <w:b/>
          <w:sz w:val="24"/>
          <w:szCs w:val="24"/>
        </w:rPr>
      </w:pPr>
      <w:r>
        <w:rPr>
          <w:rFonts w:ascii="Times New Roman" w:hAnsi="Times New Roman"/>
          <w:b/>
          <w:sz w:val="24"/>
          <w:szCs w:val="24"/>
        </w:rPr>
        <w:lastRenderedPageBreak/>
        <w:t>Глава сельского поселения                                                        К.В.Гатауллин</w:t>
      </w:r>
    </w:p>
    <w:p w:rsidR="0082406E" w:rsidRDefault="0082406E" w:rsidP="0082406E">
      <w:pPr>
        <w:pStyle w:val="ConsPlusNormal"/>
        <w:widowControl/>
        <w:ind w:firstLine="708"/>
        <w:jc w:val="both"/>
        <w:rPr>
          <w:rFonts w:ascii="Times New Roman" w:hAnsi="Times New Roman"/>
          <w:sz w:val="28"/>
          <w:szCs w:val="28"/>
        </w:rPr>
      </w:pPr>
    </w:p>
    <w:tbl>
      <w:tblPr>
        <w:tblW w:w="4394" w:type="dxa"/>
        <w:tblInd w:w="4928" w:type="dxa"/>
        <w:tblLook w:val="01E0"/>
      </w:tblPr>
      <w:tblGrid>
        <w:gridCol w:w="4394"/>
      </w:tblGrid>
      <w:tr w:rsidR="0082406E" w:rsidTr="0082406E">
        <w:tc>
          <w:tcPr>
            <w:tcW w:w="4394" w:type="dxa"/>
          </w:tcPr>
          <w:p w:rsidR="0082406E" w:rsidRDefault="0082406E">
            <w:pPr>
              <w:pStyle w:val="ConsPlusNormal"/>
              <w:widowControl/>
              <w:spacing w:line="276" w:lineRule="auto"/>
              <w:ind w:left="34" w:hanging="34"/>
              <w:jc w:val="both"/>
              <w:rPr>
                <w:rFonts w:ascii="Times New Roman" w:hAnsi="Times New Roman"/>
                <w:b/>
                <w:sz w:val="24"/>
                <w:szCs w:val="24"/>
              </w:rPr>
            </w:pPr>
            <w:r>
              <w:rPr>
                <w:rFonts w:ascii="Times New Roman" w:hAnsi="Times New Roman"/>
                <w:b/>
                <w:sz w:val="24"/>
                <w:szCs w:val="24"/>
              </w:rPr>
              <w:t xml:space="preserve">              Приложение №1</w:t>
            </w:r>
          </w:p>
          <w:p w:rsidR="0082406E" w:rsidRDefault="0082406E">
            <w:pPr>
              <w:pStyle w:val="ConsPlusNormal"/>
              <w:widowControl/>
              <w:spacing w:line="276" w:lineRule="auto"/>
              <w:ind w:left="34" w:hanging="34"/>
              <w:jc w:val="both"/>
              <w:rPr>
                <w:rFonts w:ascii="Times New Roman" w:hAnsi="Times New Roman"/>
                <w:b/>
                <w:sz w:val="24"/>
                <w:szCs w:val="24"/>
              </w:rPr>
            </w:pPr>
            <w:r>
              <w:rPr>
                <w:rFonts w:ascii="Times New Roman" w:hAnsi="Times New Roman"/>
                <w:b/>
                <w:sz w:val="24"/>
                <w:szCs w:val="24"/>
              </w:rPr>
              <w:t>к проекту  постановления  главы сельского поселения Вострецовский сельсовет муниципального района Бураевский район РБ от «»  2015 г</w:t>
            </w:r>
            <w:r>
              <w:rPr>
                <w:rFonts w:ascii="Times New Roman" w:hAnsi="Times New Roman"/>
                <w:b/>
                <w:sz w:val="26"/>
                <w:szCs w:val="26"/>
              </w:rPr>
              <w:t>. №</w:t>
            </w:r>
          </w:p>
          <w:p w:rsidR="0082406E" w:rsidRDefault="0082406E">
            <w:pPr>
              <w:pStyle w:val="ConsPlusNormal"/>
              <w:widowControl/>
              <w:spacing w:line="276" w:lineRule="auto"/>
              <w:ind w:firstLine="0"/>
              <w:jc w:val="both"/>
              <w:rPr>
                <w:rFonts w:ascii="Times New Roman" w:hAnsi="Times New Roman"/>
                <w:b/>
                <w:sz w:val="26"/>
                <w:szCs w:val="26"/>
              </w:rPr>
            </w:pPr>
          </w:p>
        </w:tc>
      </w:tr>
    </w:tbl>
    <w:p w:rsidR="0082406E" w:rsidRDefault="0082406E" w:rsidP="0082406E">
      <w:pPr>
        <w:pStyle w:val="ConsPlusNormal"/>
        <w:widowControl/>
        <w:ind w:firstLine="0"/>
        <w:jc w:val="center"/>
        <w:rPr>
          <w:rFonts w:ascii="Times New Roman" w:hAnsi="Times New Roman"/>
          <w:b/>
          <w:sz w:val="26"/>
          <w:szCs w:val="26"/>
        </w:rPr>
      </w:pPr>
    </w:p>
    <w:p w:rsidR="0082406E" w:rsidRDefault="0082406E" w:rsidP="0082406E">
      <w:pPr>
        <w:pStyle w:val="ConsPlusNormal"/>
        <w:widowControl/>
        <w:jc w:val="center"/>
        <w:rPr>
          <w:rFonts w:ascii="Times New Roman" w:hAnsi="Times New Roman"/>
          <w:b/>
          <w:sz w:val="26"/>
          <w:szCs w:val="26"/>
        </w:rPr>
      </w:pPr>
      <w:r>
        <w:rPr>
          <w:rFonts w:ascii="Times New Roman" w:hAnsi="Times New Roman"/>
          <w:b/>
          <w:sz w:val="26"/>
          <w:szCs w:val="26"/>
        </w:rPr>
        <w:t>ПОЛОЖЕНИЕ</w:t>
      </w:r>
    </w:p>
    <w:p w:rsidR="0082406E" w:rsidRDefault="0082406E" w:rsidP="0082406E">
      <w:pPr>
        <w:pStyle w:val="ConsPlusNormal"/>
        <w:widowControl/>
        <w:jc w:val="center"/>
        <w:rPr>
          <w:rFonts w:ascii="Times New Roman" w:hAnsi="Times New Roman"/>
          <w:b/>
          <w:sz w:val="26"/>
          <w:szCs w:val="26"/>
        </w:rPr>
      </w:pPr>
      <w:r>
        <w:rPr>
          <w:rFonts w:ascii="Times New Roman" w:hAnsi="Times New Roman"/>
          <w:b/>
          <w:sz w:val="26"/>
          <w:szCs w:val="26"/>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82406E" w:rsidRDefault="0082406E" w:rsidP="0082406E">
      <w:pPr>
        <w:pStyle w:val="a5"/>
        <w:jc w:val="both"/>
      </w:pPr>
      <w:r>
        <w:t>    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2406E" w:rsidRDefault="0082406E" w:rsidP="0082406E">
      <w:pPr>
        <w:pStyle w:val="a5"/>
        <w:jc w:val="both"/>
      </w:pPr>
      <w:r>
        <w:t>    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 сельского поселения Вострецовский сельсовет муниципального района Бураевский район Республики Башкортостан "Об утверждении перечня должностей муниципальной  службы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82406E" w:rsidRDefault="0082406E" w:rsidP="0082406E">
      <w:pPr>
        <w:pStyle w:val="a5"/>
        <w:jc w:val="both"/>
      </w:pPr>
      <w:r>
        <w:t>    3. Сведения о доходах, об имуществе и обязательствах имущественного характера представляются по утвержденной Администрацией сельского поселения  Вострецовский сельсовет муниципального района Бураевский район форме справки:</w:t>
      </w:r>
    </w:p>
    <w:p w:rsidR="0082406E" w:rsidRDefault="0082406E" w:rsidP="0082406E">
      <w:pPr>
        <w:pStyle w:val="a5"/>
        <w:jc w:val="both"/>
      </w:pPr>
      <w:r>
        <w:t xml:space="preserve">    а) гражданами - при назначении на должности муниципальной службы, предусмотренные перечнем должностей, указанным в </w:t>
      </w:r>
      <w:hyperlink r:id="rId5"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rPr>
          <w:t>пункте 2</w:t>
        </w:r>
      </w:hyperlink>
      <w:r>
        <w:t xml:space="preserve"> настоящего Положения;</w:t>
      </w:r>
    </w:p>
    <w:p w:rsidR="0082406E" w:rsidRDefault="0082406E" w:rsidP="0082406E">
      <w:pPr>
        <w:pStyle w:val="a5"/>
        <w:jc w:val="both"/>
      </w:pPr>
      <w:r>
        <w:t xml:space="preserve">    б) муниципальными служащими, замещающими должности муниципальной службы, предусмотренные перечнем должностей, указанным в </w:t>
      </w:r>
      <w:hyperlink r:id="rId6"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rPr>
          <w:t>пункте 2</w:t>
        </w:r>
      </w:hyperlink>
      <w:r>
        <w:t xml:space="preserve"> настоящего Положения, - ежегодно, не позднее 30 апреля года, следующего за отчетным.</w:t>
      </w:r>
    </w:p>
    <w:p w:rsidR="0082406E" w:rsidRDefault="0082406E" w:rsidP="0082406E">
      <w:pPr>
        <w:pStyle w:val="a5"/>
        <w:jc w:val="both"/>
      </w:pPr>
      <w:r>
        <w:lastRenderedPageBreak/>
        <w:t>    4. Гражданин при назначении на должность муниципальной службы представляет:</w:t>
      </w:r>
    </w:p>
    <w:p w:rsidR="0082406E" w:rsidRDefault="0082406E" w:rsidP="0082406E">
      <w:pPr>
        <w:pStyle w:val="a5"/>
        <w:jc w:val="both"/>
      </w:pPr>
      <w:r>
        <w:t>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2406E" w:rsidRDefault="0082406E" w:rsidP="0082406E">
      <w:pPr>
        <w:pStyle w:val="a5"/>
        <w:jc w:val="both"/>
      </w:pPr>
      <w:r>
        <w:t>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2406E" w:rsidRDefault="0082406E" w:rsidP="0082406E">
      <w:pPr>
        <w:pStyle w:val="a5"/>
        <w:jc w:val="both"/>
      </w:pPr>
      <w:r>
        <w:t>    5. Муниципальный служащий представляет ежегодно:</w:t>
      </w:r>
    </w:p>
    <w:p w:rsidR="0082406E" w:rsidRDefault="0082406E" w:rsidP="0082406E">
      <w:pPr>
        <w:pStyle w:val="a5"/>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406E" w:rsidRDefault="0082406E" w:rsidP="0082406E">
      <w:pPr>
        <w:pStyle w:val="a5"/>
        <w:jc w:val="both"/>
      </w:pPr>
      <w:r>
        <w:t>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2406E" w:rsidRDefault="0082406E" w:rsidP="0082406E">
      <w:pPr>
        <w:pStyle w:val="a5"/>
        <w:jc w:val="both"/>
      </w:pPr>
      <w:r>
        <w:t xml:space="preserve">    6. 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 сельского поселения Вострецовский сельсовет муниципального района Бураевский район Республики Башкортостан от 24 февраля 2011 года № 6 "Об утверждении перечня должностей муниципальной  службы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7"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rPr>
          <w:t>пунктом 2</w:t>
        </w:r>
      </w:hyperlink>
      <w:r>
        <w:t xml:space="preserve">, </w:t>
      </w:r>
      <w:hyperlink r:id="rId8" w:anchor="/document/81/153263/ufa_up15/"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Pr>
            <w:rStyle w:val="a3"/>
          </w:rPr>
          <w:t>подпунктом «а»</w:t>
        </w:r>
      </w:hyperlink>
      <w:r>
        <w:t xml:space="preserve"> пункта 3 и </w:t>
      </w:r>
      <w:hyperlink r:id="rId9" w:anchor="/document/81/153263/ufa_up17/" w:tooltip="4. Гражданин при назначении на должность государствен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w:history="1">
        <w:r>
          <w:rPr>
            <w:rStyle w:val="a3"/>
          </w:rPr>
          <w:t>пунктом 4</w:t>
        </w:r>
      </w:hyperlink>
      <w:r>
        <w:t xml:space="preserve"> настоящего Положения.</w:t>
      </w:r>
    </w:p>
    <w:p w:rsidR="0082406E" w:rsidRDefault="0082406E" w:rsidP="0082406E">
      <w:pPr>
        <w:pStyle w:val="a5"/>
        <w:jc w:val="both"/>
      </w:pPr>
      <w:r>
        <w:t>    7. Сведения о доходах, об имуществе и обязательствах имущественного характера представляются в отдел муниципальной службы, кадровой и юридической работы.</w:t>
      </w:r>
    </w:p>
    <w:p w:rsidR="0082406E" w:rsidRDefault="0082406E" w:rsidP="0082406E">
      <w:pPr>
        <w:pStyle w:val="a5"/>
        <w:jc w:val="both"/>
      </w:pPr>
      <w:r>
        <w:t xml:space="preserve">    8. В случае если гражданин или муниципальный служащий обнаружили, что в представленных ими в отдел муниципальной службы, кадровой и юридической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w:t>
      </w:r>
      <w:r>
        <w:lastRenderedPageBreak/>
        <w:t>вправе представить уточненные сведения в порядке, установленном настоящим Положением.</w:t>
      </w:r>
    </w:p>
    <w:p w:rsidR="0082406E" w:rsidRDefault="0082406E" w:rsidP="0082406E">
      <w:pPr>
        <w:pStyle w:val="a5"/>
        <w:jc w:val="both"/>
      </w:pPr>
      <w:r>
        <w:t xml:space="preserve">    Муниципальный служащий может представить уточненные сведения в течение одного месяца после окончания срока, указанного в </w:t>
      </w:r>
      <w:hyperlink r:id="rId10" w:anchor="/document/81/153263/ufa_up16/" w:tooltip="б) государственными служащими, замещающими должности государственной службы, предусмотренные перечнем должностей, указанным в пункте 2 настоящего Положения, - ежегодно, не позднее 30 апреля года, следующего за отчетным." w:history="1">
        <w:r>
          <w:rPr>
            <w:rStyle w:val="a3"/>
          </w:rPr>
          <w:t>подпункте «б»</w:t>
        </w:r>
      </w:hyperlink>
      <w: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1" w:anchor="/document/81/153263/dfasazcu8s/"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Pr>
            <w:rStyle w:val="a3"/>
          </w:rPr>
          <w:t>подпунктом «а»</w:t>
        </w:r>
      </w:hyperlink>
      <w:r>
        <w:t xml:space="preserve"> пункта 3 настоящего Положения.</w:t>
      </w:r>
    </w:p>
    <w:p w:rsidR="0082406E" w:rsidRDefault="0082406E" w:rsidP="0082406E">
      <w:pPr>
        <w:pStyle w:val="a5"/>
        <w:jc w:val="both"/>
      </w:pPr>
      <w:r>
        <w:t>    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2406E" w:rsidRDefault="0082406E" w:rsidP="0082406E">
      <w:pPr>
        <w:pStyle w:val="a5"/>
        <w:jc w:val="both"/>
      </w:pPr>
      <w: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82406E" w:rsidRDefault="0082406E" w:rsidP="0082406E">
      <w:pPr>
        <w:pStyle w:val="a5"/>
        <w:jc w:val="both"/>
      </w:pPr>
      <w:r>
        <w:t>    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2406E" w:rsidRDefault="0082406E" w:rsidP="0082406E">
      <w:pPr>
        <w:pStyle w:val="a5"/>
        <w:jc w:val="both"/>
      </w:pPr>
      <w: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82406E" w:rsidRDefault="0082406E" w:rsidP="0082406E">
      <w:pPr>
        <w:pStyle w:val="a5"/>
        <w:jc w:val="both"/>
      </w:pPr>
      <w:r>
        <w:t xml:space="preserve">    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сельского поселения Вострецовский сельсовет муниципального района Бураевский район от 19 апреля 2013 года № 105, размещаются на официальном сайте администрации сельского поселения Вострецовский сельсовет  муниципального района, а в случае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82406E" w:rsidRDefault="0082406E" w:rsidP="0082406E">
      <w:pPr>
        <w:pStyle w:val="a5"/>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2406E" w:rsidRDefault="0082406E" w:rsidP="0082406E">
      <w:pPr>
        <w:pStyle w:val="a5"/>
        <w:jc w:val="both"/>
      </w:pPr>
      <w:r>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2"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Pr>
            <w:rStyle w:val="a3"/>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2406E" w:rsidRDefault="0082406E" w:rsidP="0082406E">
      <w:pPr>
        <w:pStyle w:val="a5"/>
        <w:jc w:val="both"/>
      </w:pPr>
      <w:r>
        <w:lastRenderedPageBreak/>
        <w:t xml:space="preserve">    В случае если гражданин или муниципальный служащий, указанный в </w:t>
      </w:r>
      <w:hyperlink r:id="rId13"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Pr>
            <w:rStyle w:val="a3"/>
          </w:rPr>
          <w:t>пункте 6</w:t>
        </w:r>
      </w:hyperlink>
      <w:r>
        <w:t xml:space="preserve"> настоящего Положения,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сельского поселения Вострецовский сельсовет муниципального района Бураевский район Республики Башкортостан "Об утверждении перечня должностей муниципальной  службы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82406E" w:rsidRDefault="0082406E" w:rsidP="0082406E">
      <w:pPr>
        <w:pStyle w:val="a5"/>
        <w:jc w:val="both"/>
      </w:pPr>
      <w: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708"/>
        <w:jc w:val="both"/>
        <w:rPr>
          <w:rFonts w:ascii="Times New Roman" w:hAnsi="Times New Roman"/>
          <w:sz w:val="28"/>
          <w:szCs w:val="28"/>
        </w:rPr>
      </w:pPr>
    </w:p>
    <w:p w:rsidR="0082406E" w:rsidRDefault="0082406E" w:rsidP="0082406E">
      <w:pPr>
        <w:pStyle w:val="ConsPlusNormal"/>
        <w:widowControl/>
        <w:ind w:firstLine="0"/>
        <w:jc w:val="both"/>
        <w:rPr>
          <w:rFonts w:ascii="Times New Roman" w:hAnsi="Times New Roman"/>
          <w:sz w:val="28"/>
          <w:szCs w:val="28"/>
        </w:rPr>
      </w:pPr>
    </w:p>
    <w:p w:rsidR="0082406E" w:rsidRDefault="0082406E" w:rsidP="0082406E">
      <w:pPr>
        <w:pStyle w:val="ConsPlusNormal"/>
        <w:widowControl/>
        <w:ind w:firstLine="0"/>
        <w:jc w:val="both"/>
        <w:rPr>
          <w:rFonts w:ascii="Times New Roman" w:hAnsi="Times New Roman"/>
          <w:sz w:val="28"/>
          <w:szCs w:val="28"/>
        </w:rPr>
      </w:pPr>
    </w:p>
    <w:tbl>
      <w:tblPr>
        <w:tblW w:w="4394" w:type="dxa"/>
        <w:tblInd w:w="4928" w:type="dxa"/>
        <w:tblLook w:val="01E0"/>
      </w:tblPr>
      <w:tblGrid>
        <w:gridCol w:w="4394"/>
      </w:tblGrid>
      <w:tr w:rsidR="0082406E" w:rsidTr="0082406E">
        <w:tc>
          <w:tcPr>
            <w:tcW w:w="4394" w:type="dxa"/>
          </w:tcPr>
          <w:p w:rsidR="0082406E" w:rsidRDefault="0082406E">
            <w:pPr>
              <w:pStyle w:val="ConsPlusNormal"/>
              <w:widowControl/>
              <w:spacing w:line="276" w:lineRule="auto"/>
              <w:ind w:left="34" w:hanging="34"/>
              <w:jc w:val="both"/>
              <w:rPr>
                <w:rFonts w:ascii="Times New Roman" w:hAnsi="Times New Roman"/>
                <w:b/>
                <w:sz w:val="24"/>
                <w:szCs w:val="24"/>
              </w:rPr>
            </w:pPr>
            <w:r>
              <w:rPr>
                <w:rFonts w:ascii="Times New Roman" w:hAnsi="Times New Roman"/>
                <w:b/>
                <w:sz w:val="24"/>
                <w:szCs w:val="24"/>
              </w:rPr>
              <w:t>Приложение №2</w:t>
            </w:r>
          </w:p>
          <w:p w:rsidR="0082406E" w:rsidRDefault="0082406E">
            <w:pPr>
              <w:pStyle w:val="ConsPlusNormal"/>
              <w:widowControl/>
              <w:spacing w:line="276" w:lineRule="auto"/>
              <w:jc w:val="both"/>
              <w:rPr>
                <w:rFonts w:ascii="Times New Roman" w:hAnsi="Times New Roman"/>
                <w:b/>
                <w:sz w:val="24"/>
                <w:szCs w:val="24"/>
              </w:rPr>
            </w:pPr>
            <w:r>
              <w:rPr>
                <w:rFonts w:ascii="Times New Roman" w:hAnsi="Times New Roman"/>
                <w:b/>
                <w:sz w:val="24"/>
                <w:szCs w:val="24"/>
              </w:rPr>
              <w:t>к проекту</w:t>
            </w:r>
          </w:p>
          <w:p w:rsidR="0082406E" w:rsidRDefault="0082406E">
            <w:pPr>
              <w:pStyle w:val="ConsPlusNormal"/>
              <w:widowControl/>
              <w:spacing w:line="276" w:lineRule="auto"/>
              <w:ind w:left="34" w:hanging="34"/>
              <w:jc w:val="both"/>
              <w:rPr>
                <w:rFonts w:ascii="Times New Roman" w:hAnsi="Times New Roman"/>
                <w:b/>
                <w:sz w:val="24"/>
                <w:szCs w:val="24"/>
              </w:rPr>
            </w:pPr>
            <w:r>
              <w:rPr>
                <w:rFonts w:ascii="Times New Roman" w:hAnsi="Times New Roman"/>
                <w:b/>
                <w:sz w:val="24"/>
                <w:szCs w:val="24"/>
              </w:rPr>
              <w:t xml:space="preserve"> постановления  главы сельского поселения Вострецовский сельсовет  муниципального района Бураевский район РБ от «»   2015 г. №</w:t>
            </w:r>
          </w:p>
          <w:p w:rsidR="0082406E" w:rsidRDefault="0082406E">
            <w:pPr>
              <w:pStyle w:val="ConsPlusNormal"/>
              <w:widowControl/>
              <w:spacing w:line="276" w:lineRule="auto"/>
              <w:ind w:firstLine="0"/>
              <w:jc w:val="both"/>
              <w:rPr>
                <w:rFonts w:ascii="Times New Roman" w:hAnsi="Times New Roman"/>
                <w:b/>
                <w:sz w:val="26"/>
                <w:szCs w:val="26"/>
              </w:rPr>
            </w:pPr>
          </w:p>
        </w:tc>
      </w:tr>
    </w:tbl>
    <w:p w:rsidR="0082406E" w:rsidRDefault="0082406E" w:rsidP="0082406E">
      <w:pPr>
        <w:widowControl w:val="0"/>
        <w:autoSpaceDE w:val="0"/>
        <w:autoSpaceDN w:val="0"/>
        <w:adjustRightInd w:val="0"/>
        <w:jc w:val="both"/>
        <w:rPr>
          <w:rFonts w:ascii="Times New Roman" w:hAnsi="Times New Roman"/>
          <w:sz w:val="26"/>
          <w:szCs w:val="26"/>
        </w:rPr>
      </w:pPr>
    </w:p>
    <w:p w:rsidR="0082406E" w:rsidRDefault="0082406E" w:rsidP="0082406E">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14" w:anchor="Par605" w:history="1">
        <w:r>
          <w:rPr>
            <w:rStyle w:val="a3"/>
          </w:rPr>
          <w:t>&lt;1&gt;</w:t>
        </w:r>
      </w:hyperlink>
    </w:p>
    <w:p w:rsidR="0082406E" w:rsidRDefault="0082406E" w:rsidP="0082406E">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82406E" w:rsidRDefault="0082406E" w:rsidP="0082406E">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15" w:anchor="Par606" w:history="1">
        <w:r>
          <w:rPr>
            <w:rStyle w:val="a3"/>
          </w:rPr>
          <w:t>&lt;2&gt;</w:t>
        </w:r>
      </w:hyperlink>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зарегистрированный по адресу: 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bookmarkStart w:id="1" w:name="Par106"/>
      <w:bookmarkEnd w:id="1"/>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r>
        <w:rPr>
          <w:rFonts w:ascii="Times New Roman" w:hAnsi="Times New Roman" w:cs="Times New Roman"/>
          <w:sz w:val="28"/>
          <w:szCs w:val="28"/>
        </w:rPr>
        <w:t xml:space="preserve">Раздел 1. Сведения о доходах </w:t>
      </w:r>
      <w:hyperlink r:id="rId16" w:anchor="Par607" w:history="1">
        <w:r>
          <w:rPr>
            <w:rStyle w:val="a3"/>
          </w:rPr>
          <w:t>&lt;3&gt;</w:t>
        </w:r>
      </w:hyperlink>
    </w:p>
    <w:p w:rsidR="0082406E" w:rsidRDefault="0082406E" w:rsidP="0082406E">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Величина дохода </w:t>
            </w:r>
            <w:hyperlink r:id="rId17" w:anchor="Par608" w:history="1">
              <w:r>
                <w:rPr>
                  <w:rStyle w:val="a3"/>
                </w:rPr>
                <w:t>&lt;4&gt;</w:t>
              </w:r>
            </w:hyperlink>
            <w:r>
              <w:rPr>
                <w:rFonts w:ascii="Times New Roman" w:hAnsi="Times New Roman"/>
              </w:rPr>
              <w:t xml:space="preserve"> (руб.)</w:t>
            </w: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3</w:t>
            </w: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sz w:val="26"/>
          <w:szCs w:val="26"/>
        </w:rPr>
      </w:pPr>
    </w:p>
    <w:p w:rsidR="0082406E" w:rsidRDefault="0082406E" w:rsidP="0082406E">
      <w:pPr>
        <w:pStyle w:val="ConsPlusNonforma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8" w:anchor="Par609" w:history="1">
        <w:r>
          <w:rPr>
            <w:rStyle w:val="a3"/>
          </w:rPr>
          <w:t>&lt;5&gt;</w:t>
        </w:r>
      </w:hyperlink>
    </w:p>
    <w:p w:rsidR="0082406E" w:rsidRDefault="0082406E" w:rsidP="0082406E">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82406E" w:rsidTr="0082406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Основание приобретения </w:t>
            </w:r>
            <w:hyperlink r:id="rId19" w:anchor="Par610" w:history="1">
              <w:r>
                <w:rPr>
                  <w:rStyle w:val="a3"/>
                </w:rPr>
                <w:t>&lt;6&gt;</w:t>
              </w:r>
            </w:hyperlink>
          </w:p>
        </w:tc>
      </w:tr>
      <w:tr w:rsidR="0082406E" w:rsidTr="0082406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5</w:t>
            </w:r>
          </w:p>
        </w:tc>
      </w:tr>
      <w:tr w:rsidR="0082406E" w:rsidTr="0082406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r w:rsidR="0082406E" w:rsidTr="0082406E">
        <w:tc>
          <w:tcPr>
            <w:tcW w:w="606"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spacing w:before="100" w:beforeAutospacing="1" w:after="100" w:afterAutospacing="1"/>
              <w:contextualSpacing/>
              <w:jc w:val="both"/>
              <w:rPr>
                <w:rFonts w:ascii="Times New Roman" w:hAnsi="Times New Roman"/>
              </w:rPr>
            </w:pPr>
          </w:p>
        </w:tc>
      </w:tr>
    </w:tbl>
    <w:p w:rsidR="0082406E" w:rsidRDefault="0082406E" w:rsidP="0082406E">
      <w:pPr>
        <w:pStyle w:val="ConsPlusNonformat"/>
        <w:jc w:val="both"/>
        <w:rPr>
          <w:rFonts w:ascii="Times New Roman" w:hAnsi="Times New Roman" w:cs="Times New Roman"/>
        </w:rPr>
      </w:pPr>
      <w:bookmarkStart w:id="3" w:name="Par223"/>
      <w:bookmarkEnd w:id="3"/>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82406E" w:rsidRDefault="0082406E" w:rsidP="0082406E">
      <w:pPr>
        <w:pStyle w:val="ConsPlusNonformat"/>
        <w:jc w:val="both"/>
        <w:rPr>
          <w:rFonts w:ascii="Times New Roman" w:hAnsi="Times New Roman" w:cs="Times New Roman"/>
          <w:sz w:val="28"/>
          <w:szCs w:val="28"/>
        </w:rPr>
      </w:pPr>
    </w:p>
    <w:p w:rsidR="0082406E" w:rsidRDefault="0082406E" w:rsidP="0082406E">
      <w:pPr>
        <w:pStyle w:val="ConsPlusNonforma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t xml:space="preserve">    3.1. Недвижимое имущество</w:t>
      </w: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82406E" w:rsidTr="0082406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20" w:anchor="Par611" w:history="1">
              <w:r>
                <w:rPr>
                  <w:rStyle w:val="a3"/>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Основание приобретения и источник средств </w:t>
            </w:r>
            <w:hyperlink r:id="rId21" w:anchor="Par612" w:history="1">
              <w:r>
                <w:rPr>
                  <w:rStyle w:val="a3"/>
                </w:rPr>
                <w:t>&lt;8&gt;</w:t>
              </w:r>
            </w:hyperlink>
          </w:p>
        </w:tc>
      </w:tr>
      <w:tr w:rsidR="0082406E" w:rsidTr="0082406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Земельные участки </w:t>
            </w:r>
            <w:hyperlink r:id="rId22" w:anchor="Par613" w:history="1">
              <w:r>
                <w:rPr>
                  <w:rStyle w:val="a3"/>
                </w:rPr>
                <w:t>&lt;9&gt;</w:t>
              </w:r>
            </w:hyperlink>
            <w:r>
              <w:rPr>
                <w:rFonts w:ascii="Times New Roman" w:hAnsi="Times New Roman"/>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pStyle w:val="ConsPlusNonformat"/>
        <w:jc w:val="both"/>
        <w:rPr>
          <w:rFonts w:ascii="Times New Roman" w:hAnsi="Times New Roman" w:cs="Times New Roman"/>
          <w:sz w:val="28"/>
          <w:szCs w:val="28"/>
        </w:rPr>
      </w:pPr>
      <w:bookmarkStart w:id="5" w:name="Par320"/>
      <w:bookmarkEnd w:id="5"/>
      <w:r>
        <w:rPr>
          <w:rFonts w:ascii="Times New Roman" w:eastAsia="Calibri" w:hAnsi="Times New Roman" w:cs="Times New Roman"/>
          <w:sz w:val="26"/>
          <w:szCs w:val="26"/>
          <w:lang w:eastAsia="en-US"/>
        </w:rPr>
        <w:t xml:space="preserve">         </w:t>
      </w:r>
      <w:r>
        <w:rPr>
          <w:rFonts w:ascii="Times New Roman" w:hAnsi="Times New Roman" w:cs="Times New Roman"/>
          <w:sz w:val="28"/>
          <w:szCs w:val="28"/>
        </w:rPr>
        <w:t xml:space="preserve"> </w:t>
      </w:r>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sz w:val="28"/>
          <w:szCs w:val="28"/>
        </w:rPr>
        <w:t>3.2. Транспортные средства</w:t>
      </w:r>
    </w:p>
    <w:p w:rsidR="0082406E" w:rsidRDefault="0082406E" w:rsidP="0082406E">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82406E" w:rsidTr="0082406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23" w:anchor="Par614" w:history="1">
              <w:r>
                <w:rPr>
                  <w:rStyle w:val="a3"/>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Место регистрации</w:t>
            </w:r>
          </w:p>
        </w:tc>
      </w:tr>
      <w:tr w:rsidR="0082406E" w:rsidTr="0082406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r>
      <w:tr w:rsidR="0082406E" w:rsidTr="0082406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r>
      <w:tr w:rsidR="0082406E" w:rsidTr="0082406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r>
      <w:tr w:rsidR="0082406E" w:rsidTr="0082406E">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92" w:type="dxa"/>
            <w:vMerge/>
            <w:tcBorders>
              <w:top w:val="single" w:sz="4" w:space="0" w:color="auto"/>
              <w:left w:val="single" w:sz="4" w:space="0" w:color="auto"/>
              <w:bottom w:val="single" w:sz="4" w:space="0" w:color="auto"/>
              <w:right w:val="single" w:sz="4" w:space="0" w:color="auto"/>
            </w:tcBorders>
            <w:vAlign w:val="center"/>
            <w:hideMark/>
          </w:tcPr>
          <w:p w:rsidR="0082406E" w:rsidRDefault="0082406E">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sz w:val="26"/>
          <w:szCs w:val="26"/>
        </w:rPr>
      </w:pPr>
    </w:p>
    <w:p w:rsidR="0082406E" w:rsidRDefault="0082406E" w:rsidP="0082406E">
      <w:pPr>
        <w:pStyle w:val="ConsPlusNonforma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82406E" w:rsidRDefault="0082406E" w:rsidP="0082406E">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82406E" w:rsidTr="0082406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Наименование и адрес банка или иной кредитной </w:t>
            </w:r>
            <w:r>
              <w:rPr>
                <w:rFonts w:ascii="Times New Roman" w:hAnsi="Times New Roman"/>
              </w:rPr>
              <w:lastRenderedPageBreak/>
              <w:t>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lastRenderedPageBreak/>
              <w:t xml:space="preserve">Вид и валюта счета </w:t>
            </w:r>
            <w:hyperlink r:id="rId24" w:anchor="Par615" w:history="1">
              <w:r>
                <w:rPr>
                  <w:rStyle w:val="a3"/>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Остаток на счете </w:t>
            </w:r>
            <w:hyperlink r:id="rId25" w:anchor="Par616" w:history="1">
              <w:r>
                <w:rPr>
                  <w:rStyle w:val="a3"/>
                </w:rPr>
                <w:t>&lt;12&gt;</w:t>
              </w:r>
            </w:hyperlink>
            <w:r>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Сумма поступивших на счет денежных средств </w:t>
            </w:r>
            <w:hyperlink r:id="rId26" w:anchor="Par617" w:history="1">
              <w:r>
                <w:rPr>
                  <w:rStyle w:val="a3"/>
                </w:rPr>
                <w:t>&lt;13&gt;</w:t>
              </w:r>
            </w:hyperlink>
            <w:r>
              <w:rPr>
                <w:rFonts w:ascii="Times New Roman" w:hAnsi="Times New Roman"/>
              </w:rPr>
              <w:t xml:space="preserve"> (руб.)</w:t>
            </w:r>
          </w:p>
        </w:tc>
      </w:tr>
      <w:tr w:rsidR="0082406E" w:rsidTr="0082406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r>
      <w:tr w:rsidR="0082406E" w:rsidTr="0082406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rPr>
      </w:pPr>
    </w:p>
    <w:p w:rsidR="0082406E" w:rsidRDefault="0082406E" w:rsidP="0082406E">
      <w:pPr>
        <w:pStyle w:val="ConsPlusNonforma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82406E" w:rsidRDefault="0082406E" w:rsidP="0082406E">
      <w:pPr>
        <w:pStyle w:val="ConsPlusNonformat"/>
        <w:jc w:val="both"/>
        <w:rPr>
          <w:rFonts w:ascii="Times New Roman" w:hAnsi="Times New Roman" w:cs="Times New Roman"/>
          <w:sz w:val="28"/>
          <w:szCs w:val="28"/>
        </w:rPr>
      </w:pPr>
    </w:p>
    <w:p w:rsidR="0082406E" w:rsidRDefault="0082406E" w:rsidP="0082406E">
      <w:pPr>
        <w:pStyle w:val="ConsPlusNonforma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82406E" w:rsidRDefault="0082406E" w:rsidP="0082406E">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Наименование и организационно-правовая форма организации </w:t>
            </w:r>
            <w:hyperlink r:id="rId27" w:anchor="Par618" w:history="1">
              <w:r>
                <w:rPr>
                  <w:rStyle w:val="a3"/>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Уставный капитал </w:t>
            </w:r>
            <w:hyperlink r:id="rId28" w:anchor="Par619" w:history="1">
              <w:r>
                <w:rPr>
                  <w:rStyle w:val="a3"/>
                </w:rPr>
                <w:t>&lt;15&gt;</w:t>
              </w:r>
            </w:hyperlink>
            <w:r>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Доля участия </w:t>
            </w:r>
            <w:hyperlink r:id="rId29" w:anchor="Par620" w:history="1">
              <w:r>
                <w:rPr>
                  <w:rStyle w:val="a3"/>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Основание участия </w:t>
            </w:r>
            <w:hyperlink r:id="rId30" w:anchor="Par621" w:history="1">
              <w:r>
                <w:rPr>
                  <w:rStyle w:val="a3"/>
                </w:rPr>
                <w:t>&lt;17&gt;</w:t>
              </w:r>
            </w:hyperlink>
          </w:p>
        </w:tc>
      </w:tr>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r>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rPr>
      </w:pPr>
    </w:p>
    <w:p w:rsidR="0082406E" w:rsidRDefault="0082406E" w:rsidP="0082406E">
      <w:pPr>
        <w:pStyle w:val="ConsPlusNonforma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82406E" w:rsidRDefault="0082406E" w:rsidP="0082406E">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Вид ценной бумаги </w:t>
            </w:r>
            <w:hyperlink r:id="rId31" w:anchor="Par622" w:history="1">
              <w:r>
                <w:rPr>
                  <w:rStyle w:val="a3"/>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Общая стоимость </w:t>
            </w:r>
            <w:hyperlink r:id="rId32" w:anchor="Par623" w:history="1">
              <w:r>
                <w:rPr>
                  <w:rStyle w:val="a3"/>
                </w:rPr>
                <w:t>&lt;19&gt;</w:t>
              </w:r>
            </w:hyperlink>
            <w:r>
              <w:rPr>
                <w:rFonts w:ascii="Times New Roman" w:hAnsi="Times New Roman"/>
              </w:rPr>
              <w:t xml:space="preserve"> (руб.)</w:t>
            </w: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sz w:val="26"/>
          <w:szCs w:val="26"/>
        </w:rPr>
      </w:pPr>
    </w:p>
    <w:p w:rsidR="0082406E" w:rsidRDefault="0082406E" w:rsidP="0082406E">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33" w:anchor="Par426" w:history="1">
        <w:r>
          <w:rPr>
            <w:rStyle w:val="a3"/>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rPr>
      </w:pPr>
    </w:p>
    <w:p w:rsidR="0082406E" w:rsidRDefault="0082406E" w:rsidP="0082406E">
      <w:pPr>
        <w:pStyle w:val="ConsPlusNonforma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82406E" w:rsidRDefault="0082406E" w:rsidP="0082406E">
      <w:pPr>
        <w:pStyle w:val="ConsPlusNonformat"/>
        <w:jc w:val="both"/>
        <w:rPr>
          <w:rFonts w:ascii="Times New Roman" w:hAnsi="Times New Roman" w:cs="Times New Roman"/>
          <w:sz w:val="28"/>
          <w:szCs w:val="28"/>
        </w:rPr>
      </w:pPr>
    </w:p>
    <w:p w:rsidR="0082406E" w:rsidRDefault="0082406E" w:rsidP="0082406E">
      <w:pPr>
        <w:pStyle w:val="ConsPlusNonforma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34" w:anchor="Par624" w:history="1">
        <w:r>
          <w:rPr>
            <w:rStyle w:val="a3"/>
          </w:rPr>
          <w:t>&lt;20&gt;</w:t>
        </w:r>
      </w:hyperlink>
    </w:p>
    <w:p w:rsidR="0082406E" w:rsidRDefault="0082406E" w:rsidP="0082406E">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Вид имущества </w:t>
            </w:r>
            <w:hyperlink r:id="rId35" w:anchor="Par625" w:history="1">
              <w:r>
                <w:rPr>
                  <w:rStyle w:val="a3"/>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Вид и сроки пользования </w:t>
            </w:r>
            <w:hyperlink r:id="rId36" w:anchor="Par626" w:history="1">
              <w:r>
                <w:rPr>
                  <w:rStyle w:val="a3"/>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Основание пользования </w:t>
            </w:r>
            <w:hyperlink r:id="rId37" w:anchor="Par627" w:history="1">
              <w:r>
                <w:rPr>
                  <w:rStyle w:val="a3"/>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Площадь (кв. м)</w:t>
            </w: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6</w:t>
            </w: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sz w:val="26"/>
          <w:szCs w:val="26"/>
        </w:rPr>
      </w:pPr>
    </w:p>
    <w:p w:rsidR="0082406E" w:rsidRDefault="0082406E" w:rsidP="0082406E">
      <w:pPr>
        <w:pStyle w:val="ConsPlusNonforma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8" w:anchor="Par628" w:history="1">
        <w:r>
          <w:rPr>
            <w:rStyle w:val="a3"/>
          </w:rPr>
          <w:t>&lt;24&gt;</w:t>
        </w:r>
      </w:hyperlink>
    </w:p>
    <w:p w:rsidR="0082406E" w:rsidRDefault="0082406E" w:rsidP="0082406E">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82406E" w:rsidTr="0082406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lastRenderedPageBreak/>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Содержание обязательства </w:t>
            </w:r>
            <w:hyperlink r:id="rId39" w:anchor="Par629" w:history="1">
              <w:r>
                <w:rPr>
                  <w:rStyle w:val="a3"/>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Кредитор (должник) </w:t>
            </w:r>
            <w:hyperlink r:id="rId40" w:anchor="Par630" w:history="1">
              <w:r>
                <w:rPr>
                  <w:rStyle w:val="a3"/>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Основание возникновения </w:t>
            </w:r>
            <w:hyperlink r:id="rId41" w:anchor="Par631" w:history="1">
              <w:r>
                <w:rPr>
                  <w:rStyle w:val="a3"/>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Сумма обязательства/размер обязательства по состоянию на отчетную дату </w:t>
            </w:r>
            <w:hyperlink r:id="rId42" w:anchor="Par632" w:history="1">
              <w:r>
                <w:rPr>
                  <w:rStyle w:val="a3"/>
                </w:rPr>
                <w:t>&lt;28&gt;</w:t>
              </w:r>
            </w:hyperlink>
            <w:r>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 xml:space="preserve">Условия обязательства </w:t>
            </w:r>
            <w:hyperlink r:id="rId43" w:anchor="Par633" w:history="1">
              <w:r>
                <w:rPr>
                  <w:rStyle w:val="a3"/>
                </w:rPr>
                <w:t>&lt;29&gt;</w:t>
              </w:r>
            </w:hyperlink>
          </w:p>
        </w:tc>
      </w:tr>
      <w:tr w:rsidR="0082406E" w:rsidTr="0082406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center"/>
              <w:rPr>
                <w:rFonts w:ascii="Times New Roman" w:hAnsi="Times New Roman"/>
              </w:rPr>
            </w:pPr>
            <w:r>
              <w:rPr>
                <w:rFonts w:ascii="Times New Roman" w:hAnsi="Times New Roman"/>
              </w:rPr>
              <w:t>6</w:t>
            </w:r>
          </w:p>
        </w:tc>
      </w:tr>
      <w:tr w:rsidR="0082406E" w:rsidTr="0082406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r w:rsidR="0082406E" w:rsidTr="0082406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2406E" w:rsidRDefault="0082406E">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06E" w:rsidRDefault="0082406E">
            <w:pPr>
              <w:widowControl w:val="0"/>
              <w:autoSpaceDE w:val="0"/>
              <w:autoSpaceDN w:val="0"/>
              <w:adjustRightInd w:val="0"/>
              <w:jc w:val="both"/>
              <w:rPr>
                <w:rFonts w:ascii="Times New Roman" w:hAnsi="Times New Roman"/>
              </w:rPr>
            </w:pPr>
          </w:p>
        </w:tc>
      </w:tr>
    </w:tbl>
    <w:p w:rsidR="0082406E" w:rsidRDefault="0082406E" w:rsidP="0082406E">
      <w:pPr>
        <w:widowControl w:val="0"/>
        <w:autoSpaceDE w:val="0"/>
        <w:autoSpaceDN w:val="0"/>
        <w:adjustRightInd w:val="0"/>
        <w:jc w:val="both"/>
        <w:rPr>
          <w:rFonts w:ascii="Times New Roman" w:hAnsi="Times New Roman"/>
          <w:sz w:val="26"/>
          <w:szCs w:val="26"/>
        </w:rPr>
      </w:pPr>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82406E" w:rsidRDefault="0082406E" w:rsidP="0082406E">
      <w:pPr>
        <w:pStyle w:val="ConsPlusNonformat"/>
        <w:jc w:val="both"/>
        <w:rPr>
          <w:rFonts w:ascii="Times New Roman" w:hAnsi="Times New Roman" w:cs="Times New Roman"/>
          <w:sz w:val="28"/>
          <w:szCs w:val="28"/>
        </w:rPr>
      </w:pPr>
    </w:p>
    <w:p w:rsidR="0082406E" w:rsidRDefault="0082406E" w:rsidP="0082406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82406E" w:rsidRDefault="0082406E" w:rsidP="0082406E">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82406E" w:rsidRDefault="0082406E" w:rsidP="0082406E">
      <w:pPr>
        <w:widowControl w:val="0"/>
        <w:autoSpaceDE w:val="0"/>
        <w:autoSpaceDN w:val="0"/>
        <w:adjustRightInd w:val="0"/>
        <w:ind w:firstLine="540"/>
        <w:jc w:val="both"/>
        <w:rPr>
          <w:rFonts w:ascii="Times New Roman" w:hAnsi="Times New Roman"/>
          <w:sz w:val="20"/>
          <w:szCs w:val="20"/>
        </w:rPr>
      </w:pPr>
      <w:r>
        <w:rPr>
          <w:rFonts w:ascii="Times New Roman" w:hAnsi="Times New Roman"/>
          <w:sz w:val="20"/>
          <w:szCs w:val="20"/>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3" w:name="Par606"/>
      <w:bookmarkEnd w:id="13"/>
      <w:r>
        <w:rPr>
          <w:rFonts w:ascii="Times New Roman" w:hAnsi="Times New Roman"/>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4" w:name="Par607"/>
      <w:bookmarkEnd w:id="14"/>
      <w:r>
        <w:rPr>
          <w:rFonts w:ascii="Times New Roman" w:hAnsi="Times New Roman"/>
          <w:sz w:val="20"/>
          <w:szCs w:val="20"/>
        </w:rPr>
        <w:t>&lt;3&gt; Указываются доходы (включая пенсии, пособия, иные выплаты) за отчетный период.</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5" w:name="Par608"/>
      <w:bookmarkEnd w:id="15"/>
      <w:r>
        <w:rPr>
          <w:rFonts w:ascii="Times New Roman" w:hAnsi="Times New Roman"/>
          <w:sz w:val="20"/>
          <w:szCs w:val="20"/>
        </w:rPr>
        <w:t>&lt;4&gt; Доход, полученный в иностранной валюте, указывается в рублях по курсу Банка России на дату получения дохода.</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6" w:name="Par609"/>
      <w:bookmarkEnd w:id="16"/>
      <w:r>
        <w:rPr>
          <w:rFonts w:ascii="Times New Roman" w:hAnsi="Times New Roman"/>
          <w:sz w:val="20"/>
          <w:szCs w:val="20"/>
        </w:rPr>
        <w:t xml:space="preserve">&lt;5&gt; Сведения о расходах представляются в случаях, установленных </w:t>
      </w:r>
      <w:hyperlink r:id="rId44" w:history="1">
        <w:r>
          <w:rPr>
            <w:rStyle w:val="a3"/>
            <w:sz w:val="20"/>
            <w:szCs w:val="20"/>
          </w:rPr>
          <w:t>статьей 3</w:t>
        </w:r>
      </w:hyperlink>
      <w:r>
        <w:rPr>
          <w:rFonts w:ascii="Times New Roman" w:hAnsi="Times New Roman"/>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7" w:name="Par610"/>
      <w:bookmarkEnd w:id="17"/>
      <w:r>
        <w:rPr>
          <w:rFonts w:ascii="Times New Roman" w:hAnsi="Times New Roman"/>
          <w:sz w:val="20"/>
          <w:szCs w:val="20"/>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8" w:name="Par611"/>
      <w:bookmarkEnd w:id="18"/>
      <w:r>
        <w:rPr>
          <w:rFonts w:ascii="Times New Roman" w:hAnsi="Times New Roman"/>
          <w:sz w:val="20"/>
          <w:szCs w:val="20"/>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19" w:name="Par612"/>
      <w:bookmarkEnd w:id="19"/>
      <w:r>
        <w:rPr>
          <w:rFonts w:ascii="Times New Roman" w:hAnsi="Times New Roman"/>
          <w:sz w:val="20"/>
          <w:szCs w:val="20"/>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5" w:history="1">
        <w:r>
          <w:rPr>
            <w:rStyle w:val="a3"/>
            <w:sz w:val="20"/>
            <w:szCs w:val="20"/>
          </w:rPr>
          <w:t>частью 1 статьи 4</w:t>
        </w:r>
      </w:hyperlink>
      <w:r>
        <w:rPr>
          <w:rFonts w:ascii="Times New Roman" w:hAnsi="Times New Roman"/>
          <w:sz w:val="20"/>
          <w:szCs w:val="20"/>
        </w:rPr>
        <w:t xml:space="preserve"> Федерального закона от 7 мая 2013 г. N 79-ФЗ "О запрете отдельным категориям лиц открывать и иметь счета (вклады), </w:t>
      </w:r>
      <w:r>
        <w:rPr>
          <w:rFonts w:ascii="Times New Roman" w:hAnsi="Times New Roman"/>
          <w:sz w:val="20"/>
          <w:szCs w:val="20"/>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0" w:name="Par613"/>
      <w:bookmarkEnd w:id="20"/>
      <w:r>
        <w:rPr>
          <w:rFonts w:ascii="Times New Roman" w:hAnsi="Times New Roman"/>
          <w:sz w:val="20"/>
          <w:szCs w:val="20"/>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1" w:name="Par614"/>
      <w:bookmarkEnd w:id="21"/>
      <w:r>
        <w:rPr>
          <w:rFonts w:ascii="Times New Roman" w:hAnsi="Times New Roman"/>
          <w:sz w:val="20"/>
          <w:szCs w:val="20"/>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2" w:name="Par615"/>
      <w:bookmarkEnd w:id="22"/>
      <w:r>
        <w:rPr>
          <w:rFonts w:ascii="Times New Roman" w:hAnsi="Times New Roman"/>
          <w:sz w:val="20"/>
          <w:szCs w:val="20"/>
        </w:rPr>
        <w:t>&lt;11&gt; Указываются вид счета (депозитный, текущий, расчетный, ссудный и другие) и валюта счета.</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3" w:name="Par616"/>
      <w:bookmarkEnd w:id="23"/>
      <w:r>
        <w:rPr>
          <w:rFonts w:ascii="Times New Roman" w:hAnsi="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4" w:name="Par617"/>
      <w:bookmarkEnd w:id="24"/>
      <w:r>
        <w:rPr>
          <w:rFonts w:ascii="Times New Roman" w:hAnsi="Times New Roman"/>
          <w:sz w:val="20"/>
          <w:szCs w:val="20"/>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5" w:name="Par618"/>
      <w:bookmarkEnd w:id="25"/>
      <w:r>
        <w:rPr>
          <w:rFonts w:ascii="Times New Roman" w:hAnsi="Times New Roman"/>
          <w:sz w:val="20"/>
          <w:szCs w:val="20"/>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6" w:name="Par619"/>
      <w:bookmarkEnd w:id="26"/>
      <w:r>
        <w:rPr>
          <w:rFonts w:ascii="Times New Roman" w:hAnsi="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7" w:name="Par620"/>
      <w:bookmarkEnd w:id="27"/>
      <w:r>
        <w:rPr>
          <w:rFonts w:ascii="Times New Roman" w:hAnsi="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8" w:name="Par621"/>
      <w:bookmarkEnd w:id="28"/>
      <w:r>
        <w:rPr>
          <w:rFonts w:ascii="Times New Roman" w:hAnsi="Times New Roman"/>
          <w:sz w:val="20"/>
          <w:szCs w:val="20"/>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29" w:name="Par622"/>
      <w:bookmarkEnd w:id="29"/>
      <w:r>
        <w:rPr>
          <w:rFonts w:ascii="Times New Roman" w:hAnsi="Times New Roman"/>
          <w:sz w:val="20"/>
          <w:szCs w:val="20"/>
        </w:rPr>
        <w:t xml:space="preserve">&lt;18&gt; Указываются все ценные бумаги по видам (облигации, векселя и другие), за исключением акций, указанных в </w:t>
      </w:r>
      <w:hyperlink r:id="rId46" w:anchor="Par428" w:history="1">
        <w:r>
          <w:rPr>
            <w:rStyle w:val="a3"/>
            <w:sz w:val="20"/>
            <w:szCs w:val="20"/>
          </w:rPr>
          <w:t>подразделе 5.1</w:t>
        </w:r>
      </w:hyperlink>
      <w:r>
        <w:rPr>
          <w:rFonts w:ascii="Times New Roman" w:hAnsi="Times New Roman"/>
          <w:sz w:val="20"/>
          <w:szCs w:val="20"/>
        </w:rPr>
        <w:t xml:space="preserve"> "Акции и иное участие в коммерческих организациях и фондах".</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0" w:name="Par623"/>
      <w:bookmarkEnd w:id="30"/>
      <w:r>
        <w:rPr>
          <w:rFonts w:ascii="Times New Roman" w:hAnsi="Times New Roman"/>
          <w:sz w:val="20"/>
          <w:szCs w:val="20"/>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1" w:name="Par624"/>
      <w:bookmarkEnd w:id="31"/>
      <w:r>
        <w:rPr>
          <w:rFonts w:ascii="Times New Roman" w:hAnsi="Times New Roman"/>
          <w:sz w:val="20"/>
          <w:szCs w:val="20"/>
        </w:rPr>
        <w:t>&lt;20&gt; Указываются по состоянию на отчетную дату.</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2" w:name="Par625"/>
      <w:bookmarkEnd w:id="32"/>
      <w:r>
        <w:rPr>
          <w:rFonts w:ascii="Times New Roman" w:hAnsi="Times New Roman"/>
          <w:sz w:val="20"/>
          <w:szCs w:val="20"/>
        </w:rPr>
        <w:t>&lt;21&gt; Указывается вид недвижимого имущества (земельный участок, жилой дом, дача и другие).</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3" w:name="Par626"/>
      <w:bookmarkEnd w:id="33"/>
      <w:r>
        <w:rPr>
          <w:rFonts w:ascii="Times New Roman" w:hAnsi="Times New Roman"/>
          <w:sz w:val="20"/>
          <w:szCs w:val="20"/>
        </w:rPr>
        <w:t>&lt;22&gt; Указываются вид пользования (аренда, безвозмездное пользование и другие) и сроки пользования.</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4" w:name="Par627"/>
      <w:bookmarkEnd w:id="34"/>
      <w:r>
        <w:rPr>
          <w:rFonts w:ascii="Times New Roman" w:hAnsi="Times New Roman"/>
          <w:sz w:val="20"/>
          <w:szCs w:val="20"/>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5" w:name="Par628"/>
      <w:bookmarkEnd w:id="35"/>
      <w:r>
        <w:rPr>
          <w:rFonts w:ascii="Times New Roman" w:hAnsi="Times New Roman"/>
          <w:sz w:val="20"/>
          <w:szCs w:val="20"/>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6" w:name="Par629"/>
      <w:bookmarkEnd w:id="36"/>
      <w:r>
        <w:rPr>
          <w:rFonts w:ascii="Times New Roman" w:hAnsi="Times New Roman"/>
          <w:sz w:val="20"/>
          <w:szCs w:val="20"/>
        </w:rPr>
        <w:lastRenderedPageBreak/>
        <w:t>&lt;25&gt; Указывается существо обязательства (заем, кредит и другие).</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7" w:name="Par630"/>
      <w:bookmarkEnd w:id="37"/>
      <w:r>
        <w:rPr>
          <w:rFonts w:ascii="Times New Roman" w:hAnsi="Times New Roman"/>
          <w:sz w:val="20"/>
          <w:szCs w:val="20"/>
        </w:rPr>
        <w:t>&lt;26&gt; Указывается вторая сторона обязательства: кредитор или должник, его фамилия, имя и отчество (наименование юридического лица), адрес.</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8" w:name="Par631"/>
      <w:bookmarkEnd w:id="38"/>
      <w:r>
        <w:rPr>
          <w:rFonts w:ascii="Times New Roman" w:hAnsi="Times New Roman"/>
          <w:sz w:val="20"/>
          <w:szCs w:val="20"/>
        </w:rPr>
        <w:t>&lt;27&gt; Указываются основание возникновения обязательства, а также реквизиты (дата, номер) соответствующего договора или акта.</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39" w:name="Par632"/>
      <w:bookmarkEnd w:id="39"/>
      <w:r>
        <w:rPr>
          <w:rFonts w:ascii="Times New Roman" w:hAnsi="Times New Roman"/>
          <w:sz w:val="20"/>
          <w:szCs w:val="20"/>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2406E" w:rsidRDefault="0082406E" w:rsidP="0082406E">
      <w:pPr>
        <w:widowControl w:val="0"/>
        <w:autoSpaceDE w:val="0"/>
        <w:autoSpaceDN w:val="0"/>
        <w:adjustRightInd w:val="0"/>
        <w:ind w:firstLine="540"/>
        <w:jc w:val="both"/>
        <w:rPr>
          <w:rFonts w:ascii="Times New Roman" w:hAnsi="Times New Roman"/>
          <w:sz w:val="20"/>
          <w:szCs w:val="20"/>
        </w:rPr>
      </w:pPr>
      <w:bookmarkStart w:id="40" w:name="Par633"/>
      <w:bookmarkEnd w:id="40"/>
      <w:r>
        <w:rPr>
          <w:rFonts w:ascii="Times New Roman" w:hAnsi="Times New Roman"/>
          <w:sz w:val="20"/>
          <w:szCs w:val="20"/>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2406E" w:rsidRDefault="0082406E" w:rsidP="0082406E">
      <w:pPr>
        <w:pStyle w:val="Style15"/>
        <w:spacing w:line="240" w:lineRule="auto"/>
        <w:ind w:firstLine="0"/>
        <w:rPr>
          <w:rFonts w:ascii="Times New Roman" w:hAnsi="Times New Roman"/>
          <w:sz w:val="28"/>
          <w:szCs w:val="28"/>
        </w:rPr>
      </w:pPr>
    </w:p>
    <w:p w:rsidR="0082406E" w:rsidRDefault="0082406E" w:rsidP="0082406E">
      <w:pPr>
        <w:pStyle w:val="Style15"/>
        <w:spacing w:line="240" w:lineRule="auto"/>
        <w:ind w:firstLine="0"/>
        <w:rPr>
          <w:rFonts w:ascii="Times New Roman" w:hAnsi="Times New Roman"/>
          <w:sz w:val="28"/>
          <w:szCs w:val="28"/>
        </w:rPr>
      </w:pPr>
    </w:p>
    <w:p w:rsidR="0082406E" w:rsidRDefault="0082406E" w:rsidP="0082406E">
      <w:pPr>
        <w:pStyle w:val="Style15"/>
        <w:spacing w:line="240" w:lineRule="auto"/>
        <w:ind w:firstLine="0"/>
        <w:rPr>
          <w:rFonts w:ascii="Times New Roman" w:hAnsi="Times New Roman"/>
          <w:sz w:val="28"/>
          <w:szCs w:val="28"/>
        </w:rPr>
      </w:pPr>
    </w:p>
    <w:p w:rsidR="0082406E" w:rsidRDefault="0082406E" w:rsidP="0082406E">
      <w:pPr>
        <w:pStyle w:val="Style15"/>
        <w:spacing w:line="240" w:lineRule="auto"/>
        <w:ind w:firstLine="0"/>
        <w:rPr>
          <w:rFonts w:ascii="Times New Roman" w:hAnsi="Times New Roman"/>
          <w:sz w:val="28"/>
          <w:szCs w:val="28"/>
        </w:rPr>
      </w:pPr>
    </w:p>
    <w:p w:rsidR="0082406E" w:rsidRDefault="0082406E" w:rsidP="0082406E"/>
    <w:p w:rsidR="00310E23" w:rsidRDefault="0082406E"/>
    <w:sectPr w:rsidR="00310E23" w:rsidSect="00473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406E"/>
    <w:rsid w:val="000A410B"/>
    <w:rsid w:val="003A4A58"/>
    <w:rsid w:val="00473E93"/>
    <w:rsid w:val="00824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6E"/>
    <w:rPr>
      <w:rFonts w:ascii="Calibri" w:eastAsia="Calibri" w:hAnsi="Calibri" w:cs="Times New Roman"/>
    </w:rPr>
  </w:style>
  <w:style w:type="paragraph" w:styleId="3">
    <w:name w:val="heading 3"/>
    <w:basedOn w:val="a"/>
    <w:next w:val="a"/>
    <w:link w:val="30"/>
    <w:semiHidden/>
    <w:unhideWhenUsed/>
    <w:qFormat/>
    <w:rsid w:val="0082406E"/>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2406E"/>
    <w:rPr>
      <w:rFonts w:ascii="Times New Roman" w:eastAsia="Times New Roman" w:hAnsi="Times New Roman" w:cs="Times New Roman"/>
      <w:sz w:val="32"/>
      <w:szCs w:val="24"/>
      <w:lang w:eastAsia="ru-RU"/>
    </w:rPr>
  </w:style>
  <w:style w:type="character" w:styleId="a3">
    <w:name w:val="Hyperlink"/>
    <w:basedOn w:val="a0"/>
    <w:uiPriority w:val="99"/>
    <w:semiHidden/>
    <w:unhideWhenUsed/>
    <w:rsid w:val="0082406E"/>
    <w:rPr>
      <w:color w:val="0000FF"/>
      <w:u w:val="single"/>
    </w:rPr>
  </w:style>
  <w:style w:type="character" w:styleId="a4">
    <w:name w:val="FollowedHyperlink"/>
    <w:basedOn w:val="a0"/>
    <w:uiPriority w:val="99"/>
    <w:semiHidden/>
    <w:unhideWhenUsed/>
    <w:rsid w:val="0082406E"/>
    <w:rPr>
      <w:color w:val="800080" w:themeColor="followedHyperlink"/>
      <w:u w:val="single"/>
    </w:rPr>
  </w:style>
  <w:style w:type="paragraph" w:styleId="a5">
    <w:name w:val="Normal (Web)"/>
    <w:basedOn w:val="a"/>
    <w:uiPriority w:val="99"/>
    <w:semiHidden/>
    <w:unhideWhenUsed/>
    <w:rsid w:val="008240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
    <w:name w:val="Style14"/>
    <w:basedOn w:val="a"/>
    <w:uiPriority w:val="99"/>
    <w:semiHidden/>
    <w:rsid w:val="0082406E"/>
    <w:pPr>
      <w:widowControl w:val="0"/>
      <w:autoSpaceDE w:val="0"/>
      <w:autoSpaceDN w:val="0"/>
      <w:adjustRightInd w:val="0"/>
      <w:spacing w:after="0" w:line="274" w:lineRule="exact"/>
    </w:pPr>
    <w:rPr>
      <w:rFonts w:ascii="Microsoft Sans Serif" w:eastAsia="Times New Roman" w:hAnsi="Microsoft Sans Serif"/>
      <w:sz w:val="24"/>
      <w:szCs w:val="24"/>
      <w:lang w:eastAsia="ru-RU"/>
    </w:rPr>
  </w:style>
  <w:style w:type="paragraph" w:customStyle="1" w:styleId="Style15">
    <w:name w:val="Style15"/>
    <w:basedOn w:val="a"/>
    <w:uiPriority w:val="99"/>
    <w:semiHidden/>
    <w:rsid w:val="0082406E"/>
    <w:pPr>
      <w:widowControl w:val="0"/>
      <w:autoSpaceDE w:val="0"/>
      <w:autoSpaceDN w:val="0"/>
      <w:adjustRightInd w:val="0"/>
      <w:spacing w:after="0" w:line="278" w:lineRule="exact"/>
      <w:ind w:firstLine="614"/>
      <w:jc w:val="both"/>
    </w:pPr>
    <w:rPr>
      <w:rFonts w:ascii="Microsoft Sans Serif" w:eastAsia="Times New Roman" w:hAnsi="Microsoft Sans Serif"/>
      <w:sz w:val="24"/>
      <w:szCs w:val="24"/>
      <w:lang w:eastAsia="ru-RU"/>
    </w:rPr>
  </w:style>
  <w:style w:type="paragraph" w:customStyle="1" w:styleId="ConsPlusNormal">
    <w:name w:val="ConsPlusNormal"/>
    <w:uiPriority w:val="99"/>
    <w:semiHidden/>
    <w:rsid w:val="00824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8240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basedOn w:val="a0"/>
    <w:rsid w:val="0082406E"/>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21467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kadry.ru/" TargetMode="External"/><Relationship Id="rId13" Type="http://schemas.openxmlformats.org/officeDocument/2006/relationships/hyperlink" Target="http://budget.1kadry.ru/" TargetMode="External"/><Relationship Id="rId18"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9"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 Type="http://schemas.openxmlformats.org/officeDocument/2006/relationships/webSettings" Target="webSettings.xml"/><Relationship Id="rId21"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4"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2"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7" Type="http://schemas.openxmlformats.org/officeDocument/2006/relationships/fontTable" Target="fontTable.xml"/><Relationship Id="rId7" Type="http://schemas.openxmlformats.org/officeDocument/2006/relationships/hyperlink" Target="http://budget.1kadry.ru/" TargetMode="External"/><Relationship Id="rId12" Type="http://schemas.openxmlformats.org/officeDocument/2006/relationships/hyperlink" Target="http://budget.1kadry.ru/" TargetMode="External"/><Relationship Id="rId17"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5"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3"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8"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 Type="http://schemas.openxmlformats.org/officeDocument/2006/relationships/settings" Target="settings.xml"/><Relationship Id="rId1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0"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9"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1"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1" Type="http://schemas.openxmlformats.org/officeDocument/2006/relationships/styles" Target="styles.xml"/><Relationship Id="rId6" Type="http://schemas.openxmlformats.org/officeDocument/2006/relationships/hyperlink" Target="http://budget.1kadry.ru/" TargetMode="External"/><Relationship Id="rId11" Type="http://schemas.openxmlformats.org/officeDocument/2006/relationships/hyperlink" Target="http://budget.1kadry.ru/" TargetMode="External"/><Relationship Id="rId24"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2"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7"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0"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5" Type="http://schemas.openxmlformats.org/officeDocument/2006/relationships/hyperlink" Target="consultantplus://offline/ref=20B7C35DDE135CAE104420EF5B4641A92A3C0BCB9A23C0AC509A62EA5FA7DADFF49CA413729780BAg1SBK" TargetMode="External"/><Relationship Id="rId5" Type="http://schemas.openxmlformats.org/officeDocument/2006/relationships/hyperlink" Target="http://budget.1kadry.ru/" TargetMode="External"/><Relationship Id="rId15"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3"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8"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10" Type="http://schemas.openxmlformats.org/officeDocument/2006/relationships/hyperlink" Target="http://budget.1kadry.ru/" TargetMode="External"/><Relationship Id="rId19"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1"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4" Type="http://schemas.openxmlformats.org/officeDocument/2006/relationships/hyperlink" Target="consultantplus://offline/ref=20B7C35DDE135CAE104420EF5B4641A92A3C0BCB9D24C0AC509A62EA5FA7DADFF49CA413729780BBg1SCK" TargetMode="External"/><Relationship Id="rId4" Type="http://schemas.openxmlformats.org/officeDocument/2006/relationships/image" Target="media/image1.png"/><Relationship Id="rId9" Type="http://schemas.openxmlformats.org/officeDocument/2006/relationships/hyperlink" Target="http://budget.1kadry.ru/" TargetMode="External"/><Relationship Id="rId14"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2"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7"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0"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5"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3"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4982</Words>
  <Characters>28399</Characters>
  <Application>Microsoft Office Word</Application>
  <DocSecurity>0</DocSecurity>
  <Lines>236</Lines>
  <Paragraphs>66</Paragraphs>
  <ScaleCrop>false</ScaleCrop>
  <Company/>
  <LinksUpToDate>false</LinksUpToDate>
  <CharactersWithSpaces>33315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2015-10-24T10:42:00Z</dcterms:created>
  <dcterms:modified xsi:type="dcterms:W3CDTF">2015-10-24T10:42:00Z</dcterms:modified>
</cp:coreProperties>
</file>